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534025" cy="65913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59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  <w:t xml:space="preserve">Artist unknown, “Great Sin of the Century,” </w:t>
    </w:r>
    <w:r w:rsidDel="00000000" w:rsidR="00000000" w:rsidRPr="00000000">
      <w:rPr>
        <w:i w:val="1"/>
        <w:rtl w:val="0"/>
      </w:rPr>
      <w:t xml:space="preserve">Daily Graphic,</w:t>
    </w:r>
    <w:r w:rsidDel="00000000" w:rsidR="00000000" w:rsidRPr="00000000">
      <w:rPr>
        <w:rtl w:val="0"/>
      </w:rPr>
      <w:t xml:space="preserve"> 1883</w:t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  <w:t xml:space="preserve">Caption: “Uncle Sam: I’ll have to get a longer ladder before I can do anything with that chap.”</w:t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