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376780" cy="7996238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6780" cy="7996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1">
    <w:pPr>
      <w:widowControl w:val="0"/>
      <w:spacing w:line="240" w:lineRule="auto"/>
      <w:contextualSpacing w:val="0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Artist unknown, “An Unsightly Object—Who Will Take the Axe and Hew It Down?”, </w:t>
    </w:r>
    <w:r w:rsidDel="00000000" w:rsidR="00000000" w:rsidRPr="00000000">
      <w:rPr>
        <w:i w:val="1"/>
        <w:sz w:val="18"/>
        <w:szCs w:val="18"/>
        <w:rtl w:val="0"/>
      </w:rPr>
      <w:t xml:space="preserve">The Judge</w:t>
    </w:r>
    <w:r w:rsidDel="00000000" w:rsidR="00000000" w:rsidRPr="00000000">
      <w:rPr>
        <w:sz w:val="18"/>
        <w:szCs w:val="18"/>
        <w:rtl w:val="0"/>
      </w:rPr>
      <w:t xml:space="preserve">, 1882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2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3">
    <w:pPr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852176" cy="321933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2176" cy="3219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 w14:paraId="00000004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