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5376780" cy="7996238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76780" cy="79962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widowControl w:val="0"/>
      <w:spacing w:line="240" w:lineRule="auto"/>
      <w:contextualSpacing w:val="0"/>
      <w:rPr>
        <w:rFonts w:ascii="Calibri" w:cs="Calibri" w:eastAsia="Calibri" w:hAnsi="Calibri"/>
        <w:sz w:val="24"/>
        <w:szCs w:val="24"/>
      </w:rPr>
    </w:pPr>
    <w:r w:rsidDel="00000000" w:rsidR="00000000" w:rsidRPr="00000000">
      <w:rPr>
        <w:rtl w:val="0"/>
      </w:rPr>
      <w:t xml:space="preserve">Artist unknown, “An Unsightly Object—Who Will Take the Axe and Hew It Down?”, </w:t>
    </w:r>
    <w:r w:rsidDel="00000000" w:rsidR="00000000" w:rsidRPr="00000000">
      <w:rPr>
        <w:i w:val="1"/>
        <w:rtl w:val="0"/>
      </w:rPr>
      <w:t xml:space="preserve">The Judge</w:t>
    </w:r>
    <w:r w:rsidDel="00000000" w:rsidR="00000000" w:rsidRPr="00000000">
      <w:rPr>
        <w:rtl w:val="0"/>
      </w:rPr>
      <w:t xml:space="preserve">, 1882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This work is licensed under a Creative Commons Attribution 4.0 International License, Better Days 2020</w:t>
    </w:r>
  </w:p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