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60" w:firstLine="0"/>
        <w:rPr>
          <w:sz w:val="18"/>
          <w:szCs w:val="18"/>
        </w:rPr>
      </w:pPr>
      <w:r w:rsidDel="00000000" w:rsidR="00000000" w:rsidRPr="00000000">
        <w:rPr>
          <w:rtl w:val="0"/>
        </w:rPr>
      </w:r>
    </w:p>
    <w:tbl>
      <w:tblPr>
        <w:tblStyle w:val="Table1"/>
        <w:tblW w:w="1366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5805"/>
        <w:gridCol w:w="6180"/>
        <w:tblGridChange w:id="0">
          <w:tblGrid>
            <w:gridCol w:w="1680"/>
            <w:gridCol w:w="5805"/>
            <w:gridCol w:w="618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National Woman Suffrage Association (NWSA), 1869 - 1890</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“The National”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American Woman Suffrage Association (AWSA), 1869 - 1890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“The American”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Key Leaders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sz w:val="18"/>
                <w:szCs w:val="18"/>
              </w:rPr>
            </w:pPr>
            <w:r w:rsidDel="00000000" w:rsidR="00000000" w:rsidRPr="00000000">
              <w:rPr>
                <w:sz w:val="18"/>
                <w:szCs w:val="18"/>
                <w:rtl w:val="0"/>
              </w:rPr>
              <w:t xml:space="preserve">Susan B. Anthony, Elizabeth Cady Stanton, Lucretia Mott, Matilda Joslyn Gage, Anna Howard Shaw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sz w:val="18"/>
                <w:szCs w:val="18"/>
              </w:rPr>
            </w:pPr>
            <w:r w:rsidDel="00000000" w:rsidR="00000000" w:rsidRPr="00000000">
              <w:rPr>
                <w:sz w:val="18"/>
                <w:szCs w:val="18"/>
                <w:rtl w:val="0"/>
              </w:rPr>
              <w:t xml:space="preserve">Lucy Stone, Henry Browne Blackwell, Julia Ward Howe, Mary Livermore,</w:t>
            </w:r>
          </w:p>
          <w:p w:rsidR="00000000" w:rsidDel="00000000" w:rsidP="00000000" w:rsidRDefault="00000000" w:rsidRPr="00000000" w14:paraId="00000009">
            <w:pPr>
              <w:rPr>
                <w:sz w:val="18"/>
                <w:szCs w:val="18"/>
              </w:rPr>
            </w:pPr>
            <w:r w:rsidDel="00000000" w:rsidR="00000000" w:rsidRPr="00000000">
              <w:rPr>
                <w:sz w:val="18"/>
                <w:szCs w:val="18"/>
                <w:rtl w:val="0"/>
              </w:rPr>
              <w:t xml:space="preserve">Henry Ward Beecher</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Key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numPr>
                <w:ilvl w:val="0"/>
                <w:numId w:val="8"/>
              </w:numPr>
              <w:ind w:left="720" w:hanging="360"/>
              <w:rPr>
                <w:sz w:val="18"/>
                <w:szCs w:val="18"/>
              </w:rPr>
            </w:pPr>
            <w:r w:rsidDel="00000000" w:rsidR="00000000" w:rsidRPr="00000000">
              <w:rPr>
                <w:sz w:val="18"/>
                <w:szCs w:val="18"/>
                <w:rtl w:val="0"/>
              </w:rPr>
              <w:t xml:space="preserve">Headquartered in New York City</w:t>
            </w:r>
          </w:p>
          <w:p w:rsidR="00000000" w:rsidDel="00000000" w:rsidP="00000000" w:rsidRDefault="00000000" w:rsidRPr="00000000" w14:paraId="0000000C">
            <w:pPr>
              <w:numPr>
                <w:ilvl w:val="0"/>
                <w:numId w:val="8"/>
              </w:numPr>
              <w:ind w:left="720" w:hanging="360"/>
              <w:rPr>
                <w:sz w:val="18"/>
                <w:szCs w:val="18"/>
              </w:rPr>
            </w:pPr>
            <w:r w:rsidDel="00000000" w:rsidR="00000000" w:rsidRPr="00000000">
              <w:rPr>
                <w:sz w:val="18"/>
                <w:szCs w:val="18"/>
                <w:rtl w:val="0"/>
              </w:rPr>
              <w:t xml:space="preserve">Started </w:t>
            </w:r>
            <w:r w:rsidDel="00000000" w:rsidR="00000000" w:rsidRPr="00000000">
              <w:rPr>
                <w:i w:val="1"/>
                <w:sz w:val="18"/>
                <w:szCs w:val="18"/>
                <w:rtl w:val="0"/>
              </w:rPr>
              <w:t xml:space="preserve">The Revolution</w:t>
            </w:r>
            <w:r w:rsidDel="00000000" w:rsidR="00000000" w:rsidRPr="00000000">
              <w:rPr>
                <w:sz w:val="18"/>
                <w:szCs w:val="18"/>
                <w:rtl w:val="0"/>
              </w:rPr>
              <w:t xml:space="preserve">, a newspaper that focused on a range of women’s issues, including suffrage </w:t>
            </w:r>
          </w:p>
          <w:p w:rsidR="00000000" w:rsidDel="00000000" w:rsidP="00000000" w:rsidRDefault="00000000" w:rsidRPr="00000000" w14:paraId="0000000D">
            <w:pPr>
              <w:numPr>
                <w:ilvl w:val="1"/>
                <w:numId w:val="8"/>
              </w:numPr>
              <w:ind w:left="1440" w:hanging="360"/>
              <w:rPr>
                <w:sz w:val="18"/>
                <w:szCs w:val="18"/>
              </w:rPr>
            </w:pPr>
            <w:r w:rsidDel="00000000" w:rsidR="00000000" w:rsidRPr="00000000">
              <w:rPr>
                <w:sz w:val="18"/>
                <w:szCs w:val="18"/>
                <w:rtl w:val="0"/>
              </w:rPr>
              <w:t xml:space="preserve">Funded by a pro-slavery man, George Francis Train</w:t>
            </w:r>
          </w:p>
          <w:p w:rsidR="00000000" w:rsidDel="00000000" w:rsidP="00000000" w:rsidRDefault="00000000" w:rsidRPr="00000000" w14:paraId="0000000E">
            <w:pPr>
              <w:numPr>
                <w:ilvl w:val="0"/>
                <w:numId w:val="8"/>
              </w:numPr>
              <w:ind w:left="720" w:hanging="360"/>
              <w:rPr>
                <w:sz w:val="18"/>
                <w:szCs w:val="18"/>
                <w:highlight w:val="white"/>
              </w:rPr>
            </w:pPr>
            <w:r w:rsidDel="00000000" w:rsidR="00000000" w:rsidRPr="00000000">
              <w:rPr>
                <w:sz w:val="18"/>
                <w:szCs w:val="18"/>
                <w:highlight w:val="white"/>
                <w:rtl w:val="0"/>
              </w:rPr>
              <w:t xml:space="preserve">Men were able to join the organization as members but women controlled the leadership</w:t>
            </w:r>
          </w:p>
          <w:p w:rsidR="00000000" w:rsidDel="00000000" w:rsidP="00000000" w:rsidRDefault="00000000" w:rsidRPr="00000000" w14:paraId="0000000F">
            <w:pPr>
              <w:numPr>
                <w:ilvl w:val="0"/>
                <w:numId w:val="8"/>
              </w:numPr>
              <w:ind w:left="720" w:hanging="360"/>
              <w:rPr>
                <w:sz w:val="18"/>
                <w:szCs w:val="18"/>
                <w:highlight w:val="white"/>
              </w:rPr>
            </w:pPr>
            <w:r w:rsidDel="00000000" w:rsidR="00000000" w:rsidRPr="00000000">
              <w:rPr>
                <w:sz w:val="18"/>
                <w:szCs w:val="18"/>
                <w:rtl w:val="0"/>
              </w:rPr>
              <w:t xml:space="preserve">Considered radical and controversial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6"/>
              </w:numPr>
              <w:ind w:left="720" w:hanging="360"/>
              <w:rPr>
                <w:sz w:val="18"/>
                <w:szCs w:val="18"/>
              </w:rPr>
            </w:pPr>
            <w:r w:rsidDel="00000000" w:rsidR="00000000" w:rsidRPr="00000000">
              <w:rPr>
                <w:sz w:val="18"/>
                <w:szCs w:val="18"/>
                <w:rtl w:val="0"/>
              </w:rPr>
              <w:t xml:space="preserve">Headquartered in Boston</w:t>
            </w:r>
          </w:p>
          <w:p w:rsidR="00000000" w:rsidDel="00000000" w:rsidP="00000000" w:rsidRDefault="00000000" w:rsidRPr="00000000" w14:paraId="00000011">
            <w:pPr>
              <w:numPr>
                <w:ilvl w:val="0"/>
                <w:numId w:val="6"/>
              </w:numPr>
              <w:ind w:left="720" w:hanging="360"/>
              <w:rPr>
                <w:sz w:val="18"/>
                <w:szCs w:val="18"/>
              </w:rPr>
            </w:pPr>
            <w:r w:rsidDel="00000000" w:rsidR="00000000" w:rsidRPr="00000000">
              <w:rPr>
                <w:sz w:val="18"/>
                <w:szCs w:val="18"/>
                <w:rtl w:val="0"/>
              </w:rPr>
              <w:t xml:space="preserve">Established the </w:t>
            </w:r>
            <w:r w:rsidDel="00000000" w:rsidR="00000000" w:rsidRPr="00000000">
              <w:rPr>
                <w:i w:val="1"/>
                <w:sz w:val="18"/>
                <w:szCs w:val="18"/>
                <w:rtl w:val="0"/>
              </w:rPr>
              <w:t xml:space="preserve">Woman’s Journal</w:t>
            </w:r>
            <w:r w:rsidDel="00000000" w:rsidR="00000000" w:rsidRPr="00000000">
              <w:rPr>
                <w:sz w:val="18"/>
                <w:szCs w:val="18"/>
                <w:rtl w:val="0"/>
              </w:rPr>
              <w:t xml:space="preserve">, a successful suffrage newspaper</w:t>
            </w:r>
          </w:p>
          <w:p w:rsidR="00000000" w:rsidDel="00000000" w:rsidP="00000000" w:rsidRDefault="00000000" w:rsidRPr="00000000" w14:paraId="00000012">
            <w:pPr>
              <w:numPr>
                <w:ilvl w:val="1"/>
                <w:numId w:val="6"/>
              </w:numPr>
              <w:ind w:left="1440" w:hanging="360"/>
              <w:rPr>
                <w:sz w:val="18"/>
                <w:szCs w:val="18"/>
              </w:rPr>
            </w:pPr>
            <w:r w:rsidDel="00000000" w:rsidR="00000000" w:rsidRPr="00000000">
              <w:rPr>
                <w:sz w:val="18"/>
                <w:szCs w:val="18"/>
                <w:rtl w:val="0"/>
              </w:rPr>
              <w:t xml:space="preserve">Funded by subscriptions</w:t>
            </w:r>
          </w:p>
          <w:p w:rsidR="00000000" w:rsidDel="00000000" w:rsidP="00000000" w:rsidRDefault="00000000" w:rsidRPr="00000000" w14:paraId="00000013">
            <w:pPr>
              <w:numPr>
                <w:ilvl w:val="0"/>
                <w:numId w:val="6"/>
              </w:numPr>
              <w:ind w:left="720" w:hanging="360"/>
              <w:rPr>
                <w:sz w:val="18"/>
                <w:szCs w:val="18"/>
              </w:rPr>
            </w:pPr>
            <w:r w:rsidDel="00000000" w:rsidR="00000000" w:rsidRPr="00000000">
              <w:rPr>
                <w:sz w:val="18"/>
                <w:szCs w:val="18"/>
                <w:rtl w:val="0"/>
              </w:rPr>
              <w:t xml:space="preserve">Permitted both men and women to be a part of organization and leadership</w:t>
            </w:r>
          </w:p>
          <w:p w:rsidR="00000000" w:rsidDel="00000000" w:rsidP="00000000" w:rsidRDefault="00000000" w:rsidRPr="00000000" w14:paraId="00000014">
            <w:pPr>
              <w:numPr>
                <w:ilvl w:val="0"/>
                <w:numId w:val="6"/>
              </w:numPr>
              <w:ind w:left="720" w:hanging="360"/>
              <w:rPr>
                <w:sz w:val="18"/>
                <w:szCs w:val="18"/>
              </w:rPr>
            </w:pPr>
            <w:r w:rsidDel="00000000" w:rsidR="00000000" w:rsidRPr="00000000">
              <w:rPr>
                <w:sz w:val="18"/>
                <w:szCs w:val="18"/>
                <w:rtl w:val="0"/>
              </w:rPr>
              <w:t xml:space="preserve">Considered more moderate</w:t>
            </w:r>
          </w:p>
        </w:tc>
      </w:tr>
      <w:tr>
        <w:tc>
          <w:tcPr>
            <w:tcBorders>
              <w:bottom w:color="999999"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Key Stances &amp; Strategies </w:t>
            </w:r>
          </w:p>
        </w:tc>
        <w:tc>
          <w:tcPr>
            <w:tcBorders>
              <w:bottom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4"/>
              </w:numPr>
              <w:ind w:left="720" w:hanging="360"/>
              <w:rPr>
                <w:sz w:val="18"/>
                <w:szCs w:val="18"/>
              </w:rPr>
            </w:pPr>
            <w:r w:rsidDel="00000000" w:rsidR="00000000" w:rsidRPr="00000000">
              <w:rPr>
                <w:sz w:val="18"/>
                <w:szCs w:val="18"/>
                <w:rtl w:val="0"/>
              </w:rPr>
              <w:t xml:space="preserve">Against the 15th Amendment</w:t>
            </w:r>
          </w:p>
          <w:p w:rsidR="00000000" w:rsidDel="00000000" w:rsidP="00000000" w:rsidRDefault="00000000" w:rsidRPr="00000000" w14:paraId="00000017">
            <w:pPr>
              <w:numPr>
                <w:ilvl w:val="0"/>
                <w:numId w:val="4"/>
              </w:numPr>
              <w:ind w:left="720" w:hanging="360"/>
              <w:rPr>
                <w:sz w:val="18"/>
                <w:szCs w:val="18"/>
              </w:rPr>
            </w:pPr>
            <w:r w:rsidDel="00000000" w:rsidR="00000000" w:rsidRPr="00000000">
              <w:rPr>
                <w:sz w:val="18"/>
                <w:szCs w:val="18"/>
                <w:rtl w:val="0"/>
              </w:rPr>
              <w:t xml:space="preserve">Sought a national amendment guaranteeing women’s suffrage</w:t>
            </w:r>
          </w:p>
          <w:p w:rsidR="00000000" w:rsidDel="00000000" w:rsidP="00000000" w:rsidRDefault="00000000" w:rsidRPr="00000000" w14:paraId="00000018">
            <w:pPr>
              <w:numPr>
                <w:ilvl w:val="0"/>
                <w:numId w:val="4"/>
              </w:numPr>
              <w:ind w:left="720" w:hanging="360"/>
              <w:rPr>
                <w:sz w:val="18"/>
                <w:szCs w:val="18"/>
              </w:rPr>
            </w:pPr>
            <w:r w:rsidDel="00000000" w:rsidR="00000000" w:rsidRPr="00000000">
              <w:rPr>
                <w:sz w:val="18"/>
                <w:szCs w:val="18"/>
                <w:rtl w:val="0"/>
              </w:rPr>
              <w:t xml:space="preserve">Held their conventions in Washington, D.C</w:t>
            </w:r>
          </w:p>
          <w:p w:rsidR="00000000" w:rsidDel="00000000" w:rsidP="00000000" w:rsidRDefault="00000000" w:rsidRPr="00000000" w14:paraId="00000019">
            <w:pPr>
              <w:numPr>
                <w:ilvl w:val="0"/>
                <w:numId w:val="4"/>
              </w:numPr>
              <w:ind w:left="720" w:hanging="360"/>
              <w:rPr>
                <w:sz w:val="18"/>
                <w:szCs w:val="18"/>
              </w:rPr>
            </w:pPr>
            <w:r w:rsidDel="00000000" w:rsidR="00000000" w:rsidRPr="00000000">
              <w:rPr>
                <w:sz w:val="18"/>
                <w:szCs w:val="18"/>
                <w:rtl w:val="0"/>
              </w:rPr>
              <w:t xml:space="preserve">Advocated for women’s right to education and divorce and for equal pay</w:t>
            </w:r>
          </w:p>
          <w:p w:rsidR="00000000" w:rsidDel="00000000" w:rsidP="00000000" w:rsidRDefault="00000000" w:rsidRPr="00000000" w14:paraId="0000001A">
            <w:pPr>
              <w:numPr>
                <w:ilvl w:val="0"/>
                <w:numId w:val="4"/>
              </w:numPr>
              <w:ind w:left="720" w:hanging="360"/>
              <w:rPr>
                <w:sz w:val="18"/>
                <w:szCs w:val="18"/>
              </w:rPr>
            </w:pPr>
            <w:r w:rsidDel="00000000" w:rsidR="00000000" w:rsidRPr="00000000">
              <w:rPr>
                <w:sz w:val="18"/>
                <w:szCs w:val="18"/>
                <w:rtl w:val="0"/>
              </w:rPr>
              <w:t xml:space="preserve">Argued for the vote to be given to the “educated” </w:t>
            </w:r>
          </w:p>
          <w:p w:rsidR="00000000" w:rsidDel="00000000" w:rsidP="00000000" w:rsidRDefault="00000000" w:rsidRPr="00000000" w14:paraId="0000001B">
            <w:pPr>
              <w:numPr>
                <w:ilvl w:val="0"/>
                <w:numId w:val="4"/>
              </w:numPr>
              <w:ind w:left="720" w:hanging="360"/>
              <w:rPr>
                <w:sz w:val="18"/>
                <w:szCs w:val="18"/>
              </w:rPr>
            </w:pPr>
            <w:r w:rsidDel="00000000" w:rsidR="00000000" w:rsidRPr="00000000">
              <w:rPr>
                <w:sz w:val="18"/>
                <w:szCs w:val="18"/>
                <w:rtl w:val="0"/>
              </w:rPr>
              <w:t xml:space="preserve">Willing to work with anyone as long as they championed women’s rights and suffrage </w:t>
            </w:r>
          </w:p>
          <w:p w:rsidR="00000000" w:rsidDel="00000000" w:rsidP="00000000" w:rsidRDefault="00000000" w:rsidRPr="00000000" w14:paraId="0000001C">
            <w:pPr>
              <w:numPr>
                <w:ilvl w:val="1"/>
                <w:numId w:val="4"/>
              </w:numPr>
              <w:ind w:left="1440" w:hanging="360"/>
              <w:rPr>
                <w:sz w:val="18"/>
                <w:szCs w:val="18"/>
              </w:rPr>
            </w:pPr>
            <w:r w:rsidDel="00000000" w:rsidR="00000000" w:rsidRPr="00000000">
              <w:rPr>
                <w:sz w:val="18"/>
                <w:szCs w:val="18"/>
                <w:rtl w:val="0"/>
              </w:rPr>
              <w:t xml:space="preserve">Leadership allowed Mormon polygamist women to join the organization</w:t>
            </w:r>
          </w:p>
          <w:p w:rsidR="00000000" w:rsidDel="00000000" w:rsidP="00000000" w:rsidRDefault="00000000" w:rsidRPr="00000000" w14:paraId="0000001D">
            <w:pPr>
              <w:numPr>
                <w:ilvl w:val="0"/>
                <w:numId w:val="4"/>
              </w:numPr>
              <w:ind w:left="720" w:hanging="360"/>
              <w:rPr>
                <w:sz w:val="18"/>
                <w:szCs w:val="18"/>
              </w:rPr>
            </w:pPr>
            <w:r w:rsidDel="00000000" w:rsidR="00000000" w:rsidRPr="00000000">
              <w:rPr>
                <w:sz w:val="18"/>
                <w:szCs w:val="18"/>
                <w:rtl w:val="0"/>
              </w:rPr>
              <w:t xml:space="preserve">Made attempts to vote in various places across the country even though it was considered illegal</w:t>
            </w:r>
          </w:p>
        </w:tc>
        <w:tc>
          <w:tcPr>
            <w:tcBorders>
              <w:bottom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2"/>
              </w:numPr>
              <w:ind w:left="720" w:hanging="360"/>
              <w:rPr>
                <w:sz w:val="18"/>
                <w:szCs w:val="18"/>
              </w:rPr>
            </w:pPr>
            <w:r w:rsidDel="00000000" w:rsidR="00000000" w:rsidRPr="00000000">
              <w:rPr>
                <w:sz w:val="18"/>
                <w:szCs w:val="18"/>
                <w:rtl w:val="0"/>
              </w:rPr>
              <w:t xml:space="preserve">Supported the 15th Amendment and the Republican Party</w:t>
            </w:r>
          </w:p>
          <w:p w:rsidR="00000000" w:rsidDel="00000000" w:rsidP="00000000" w:rsidRDefault="00000000" w:rsidRPr="00000000" w14:paraId="0000001F">
            <w:pPr>
              <w:numPr>
                <w:ilvl w:val="0"/>
                <w:numId w:val="2"/>
              </w:numPr>
              <w:ind w:left="720" w:hanging="360"/>
              <w:rPr>
                <w:sz w:val="18"/>
                <w:szCs w:val="18"/>
              </w:rPr>
            </w:pPr>
            <w:r w:rsidDel="00000000" w:rsidR="00000000" w:rsidRPr="00000000">
              <w:rPr>
                <w:sz w:val="18"/>
                <w:szCs w:val="18"/>
                <w:rtl w:val="0"/>
              </w:rPr>
              <w:t xml:space="preserve">Adopted a state-by-state strategy to win suffrage</w:t>
            </w:r>
          </w:p>
          <w:p w:rsidR="00000000" w:rsidDel="00000000" w:rsidP="00000000" w:rsidRDefault="00000000" w:rsidRPr="00000000" w14:paraId="00000020">
            <w:pPr>
              <w:numPr>
                <w:ilvl w:val="0"/>
                <w:numId w:val="2"/>
              </w:numPr>
              <w:ind w:left="720" w:hanging="360"/>
              <w:rPr>
                <w:sz w:val="18"/>
                <w:szCs w:val="18"/>
              </w:rPr>
            </w:pPr>
            <w:r w:rsidDel="00000000" w:rsidR="00000000" w:rsidRPr="00000000">
              <w:rPr>
                <w:sz w:val="18"/>
                <w:szCs w:val="18"/>
                <w:highlight w:val="white"/>
                <w:rtl w:val="0"/>
              </w:rPr>
              <w:t xml:space="preserve">Held their conventions in various cities across the country</w:t>
            </w:r>
          </w:p>
          <w:p w:rsidR="00000000" w:rsidDel="00000000" w:rsidP="00000000" w:rsidRDefault="00000000" w:rsidRPr="00000000" w14:paraId="00000021">
            <w:pPr>
              <w:numPr>
                <w:ilvl w:val="0"/>
                <w:numId w:val="2"/>
              </w:numPr>
              <w:ind w:left="720" w:hanging="360"/>
              <w:rPr>
                <w:sz w:val="18"/>
                <w:szCs w:val="18"/>
                <w:highlight w:val="white"/>
              </w:rPr>
            </w:pPr>
            <w:r w:rsidDel="00000000" w:rsidR="00000000" w:rsidRPr="00000000">
              <w:rPr>
                <w:sz w:val="18"/>
                <w:szCs w:val="18"/>
                <w:highlight w:val="white"/>
                <w:rtl w:val="0"/>
              </w:rPr>
              <w:t xml:space="preserve">Supported traditional social institutions, such as marriage and religion</w:t>
            </w:r>
            <w:r w:rsidDel="00000000" w:rsidR="00000000" w:rsidRPr="00000000">
              <w:rPr>
                <w:rtl w:val="0"/>
              </w:rPr>
            </w:r>
          </w:p>
          <w:p w:rsidR="00000000" w:rsidDel="00000000" w:rsidP="00000000" w:rsidRDefault="00000000" w:rsidRPr="00000000" w14:paraId="00000022">
            <w:pPr>
              <w:numPr>
                <w:ilvl w:val="0"/>
                <w:numId w:val="2"/>
              </w:numPr>
              <w:ind w:left="720" w:hanging="360"/>
              <w:rPr>
                <w:sz w:val="18"/>
                <w:szCs w:val="18"/>
              </w:rPr>
            </w:pPr>
            <w:r w:rsidDel="00000000" w:rsidR="00000000" w:rsidRPr="00000000">
              <w:rPr>
                <w:sz w:val="18"/>
                <w:szCs w:val="18"/>
                <w:rtl w:val="0"/>
              </w:rPr>
              <w:t xml:space="preserve">Unwilling to work w</w:t>
            </w:r>
            <w:r w:rsidDel="00000000" w:rsidR="00000000" w:rsidRPr="00000000">
              <w:rPr>
                <w:sz w:val="18"/>
                <w:szCs w:val="18"/>
                <w:rtl w:val="0"/>
              </w:rPr>
              <w:t xml:space="preserve">ith polygamous women and others considered radical, for fear of alienating the public</w:t>
            </w:r>
          </w:p>
          <w:p w:rsidR="00000000" w:rsidDel="00000000" w:rsidP="00000000" w:rsidRDefault="00000000" w:rsidRPr="00000000" w14:paraId="00000023">
            <w:pPr>
              <w:numPr>
                <w:ilvl w:val="0"/>
                <w:numId w:val="2"/>
              </w:numPr>
              <w:ind w:left="720" w:hanging="360"/>
              <w:rPr>
                <w:sz w:val="18"/>
                <w:szCs w:val="18"/>
                <w:highlight w:val="white"/>
              </w:rPr>
            </w:pPr>
            <w:r w:rsidDel="00000000" w:rsidR="00000000" w:rsidRPr="00000000">
              <w:rPr>
                <w:sz w:val="18"/>
                <w:szCs w:val="18"/>
                <w:highlight w:val="white"/>
                <w:rtl w:val="0"/>
              </w:rPr>
              <w:t xml:space="preserve">Employed less militant lobbying tactics, such as petition drives, testifying before legislatures, and giving public speeches</w:t>
            </w:r>
          </w:p>
        </w:tc>
      </w:tr>
    </w:tbl>
    <w:p w:rsidR="00000000" w:rsidDel="00000000" w:rsidP="00000000" w:rsidRDefault="00000000" w:rsidRPr="00000000" w14:paraId="00000024">
      <w:pPr>
        <w:ind w:left="-360" w:firstLine="0"/>
        <w:rPr>
          <w:sz w:val="18"/>
          <w:szCs w:val="18"/>
        </w:rPr>
      </w:pPr>
      <w:r w:rsidDel="00000000" w:rsidR="00000000" w:rsidRPr="00000000">
        <w:rPr>
          <w:rtl w:val="0"/>
        </w:rPr>
      </w:r>
    </w:p>
    <w:tbl>
      <w:tblPr>
        <w:tblStyle w:val="Table2"/>
        <w:tblW w:w="1369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990"/>
        <w:gridCol w:w="10050"/>
        <w:tblGridChange w:id="0">
          <w:tblGrid>
            <w:gridCol w:w="2655"/>
            <w:gridCol w:w="990"/>
            <w:gridCol w:w="10050"/>
          </w:tblGrid>
        </w:tblGridChange>
      </w:tblGrid>
      <w:tr>
        <w:trPr>
          <w:trHeight w:val="380" w:hRule="atLeast"/>
        </w:trPr>
        <w:tc>
          <w:tcPr>
            <w:gridSpan w:val="3"/>
            <w:tcBorders>
              <w:top w:color="999999" w:space="0" w:sz="8" w:val="single"/>
              <w:left w:color="999999" w:space="0" w:sz="8" w:val="single"/>
              <w:bottom w:color="999999" w:space="0" w:sz="8" w:val="single"/>
              <w:right w:color="999999"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25">
            <w:pPr>
              <w:jc w:val="center"/>
              <w:rPr>
                <w:sz w:val="18"/>
                <w:szCs w:val="18"/>
              </w:rPr>
            </w:pPr>
            <w:r w:rsidDel="00000000" w:rsidR="00000000" w:rsidRPr="00000000">
              <w:rPr>
                <w:b w:val="1"/>
                <w:sz w:val="18"/>
                <w:szCs w:val="18"/>
                <w:rtl w:val="0"/>
              </w:rPr>
              <w:t xml:space="preserve">National American Woman Suffrage Association (NAWSA), 1890 - 1920</w:t>
            </w:r>
            <w:r w:rsidDel="00000000" w:rsidR="00000000" w:rsidRPr="00000000">
              <w:rPr>
                <w:rtl w:val="0"/>
              </w:rPr>
            </w:r>
          </w:p>
        </w:tc>
      </w:tr>
      <w:tr>
        <w:trPr>
          <w:trHeight w:val="380" w:hRule="atLeast"/>
        </w:trPr>
        <w:tc>
          <w:tcPr>
            <w:gridSpan w:val="2"/>
            <w:tcBorders>
              <w:top w:color="999999"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8"/>
                <w:szCs w:val="18"/>
              </w:rPr>
            </w:pPr>
            <w:r w:rsidDel="00000000" w:rsidR="00000000" w:rsidRPr="00000000">
              <w:rPr>
                <w:b w:val="1"/>
                <w:sz w:val="18"/>
                <w:szCs w:val="18"/>
                <w:rtl w:val="0"/>
              </w:rPr>
              <w:t xml:space="preserve">Key Leaders: </w:t>
            </w:r>
            <w:r w:rsidDel="00000000" w:rsidR="00000000" w:rsidRPr="00000000">
              <w:rPr>
                <w:sz w:val="18"/>
                <w:szCs w:val="18"/>
                <w:rtl w:val="0"/>
              </w:rPr>
              <w:t xml:space="preserve">Susan B. Anthony, Elizabeth Cady Stanton, Carrie Chapman Catt, Rachel Foster Avery, Anna Howard Shaw, Alice Stone Blackwell</w:t>
            </w:r>
          </w:p>
          <w:p w:rsidR="00000000" w:rsidDel="00000000" w:rsidP="00000000" w:rsidRDefault="00000000" w:rsidRPr="00000000" w14:paraId="0000002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2B">
            <w:pPr>
              <w:widowControl w:val="0"/>
              <w:spacing w:line="240" w:lineRule="auto"/>
              <w:rPr>
                <w:sz w:val="18"/>
                <w:szCs w:val="18"/>
              </w:rPr>
            </w:pPr>
            <w:r w:rsidDel="00000000" w:rsidR="00000000" w:rsidRPr="00000000">
              <w:rPr>
                <w:rtl w:val="0"/>
              </w:rPr>
            </w:r>
          </w:p>
        </w:tc>
        <w:tc>
          <w:tcPr>
            <w:tcBorders>
              <w:top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after="0" w:afterAutospacing="0" w:lineRule="auto"/>
              <w:ind w:left="720" w:hanging="360"/>
              <w:rPr>
                <w:sz w:val="18"/>
                <w:szCs w:val="18"/>
              </w:rPr>
            </w:pPr>
            <w:r w:rsidDel="00000000" w:rsidR="00000000" w:rsidRPr="00000000">
              <w:rPr>
                <w:sz w:val="18"/>
                <w:szCs w:val="18"/>
                <w:rtl w:val="0"/>
              </w:rPr>
              <w:t xml:space="preserve">Merger of NWSA and AWSA</w:t>
            </w:r>
          </w:p>
          <w:p w:rsidR="00000000" w:rsidDel="00000000" w:rsidP="00000000" w:rsidRDefault="00000000" w:rsidRPr="00000000" w14:paraId="0000002E">
            <w:pPr>
              <w:widowControl w:val="0"/>
              <w:numPr>
                <w:ilvl w:val="0"/>
                <w:numId w:val="1"/>
              </w:numPr>
              <w:spacing w:after="0" w:afterAutospacing="0" w:lineRule="auto"/>
              <w:ind w:left="720" w:hanging="360"/>
              <w:rPr>
                <w:sz w:val="18"/>
                <w:szCs w:val="18"/>
              </w:rPr>
            </w:pPr>
            <w:r w:rsidDel="00000000" w:rsidR="00000000" w:rsidRPr="00000000">
              <w:rPr>
                <w:sz w:val="18"/>
                <w:szCs w:val="18"/>
                <w:rtl w:val="0"/>
              </w:rPr>
              <w:t xml:space="preserve">Coordinated the national efforts for suffrage</w:t>
            </w:r>
          </w:p>
          <w:p w:rsidR="00000000" w:rsidDel="00000000" w:rsidP="00000000" w:rsidRDefault="00000000" w:rsidRPr="00000000" w14:paraId="0000002F">
            <w:pPr>
              <w:widowControl w:val="0"/>
              <w:numPr>
                <w:ilvl w:val="0"/>
                <w:numId w:val="1"/>
              </w:numPr>
              <w:spacing w:after="320" w:lineRule="auto"/>
              <w:ind w:left="720" w:hanging="360"/>
              <w:rPr>
                <w:sz w:val="18"/>
                <w:szCs w:val="18"/>
              </w:rPr>
            </w:pPr>
            <w:r w:rsidDel="00000000" w:rsidR="00000000" w:rsidRPr="00000000">
              <w:rPr>
                <w:sz w:val="18"/>
                <w:szCs w:val="18"/>
                <w:rtl w:val="0"/>
              </w:rPr>
              <w:t xml:space="preserve">African-American women were actively excluded, especially at state and local levels</w:t>
            </w:r>
          </w:p>
        </w:tc>
      </w:tr>
      <w:tr>
        <w:trPr>
          <w:trHeight w:val="38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18"/>
                <w:szCs w:val="18"/>
              </w:rPr>
            </w:pPr>
            <w:r w:rsidDel="00000000" w:rsidR="00000000" w:rsidRPr="00000000">
              <w:rPr>
                <w:b w:val="1"/>
                <w:sz w:val="18"/>
                <w:szCs w:val="18"/>
                <w:rtl w:val="0"/>
              </w:rPr>
              <w:t xml:space="preserve">Utah Woman Suffrage Association, 1889-1896</w:t>
            </w:r>
            <w:r w:rsidDel="00000000" w:rsidR="00000000" w:rsidRPr="00000000">
              <w:rPr>
                <w:rtl w:val="0"/>
              </w:rPr>
            </w:r>
          </w:p>
        </w:tc>
      </w:tr>
      <w:tr>
        <w:trPr>
          <w:trHeight w:val="1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8"/>
                <w:szCs w:val="18"/>
              </w:rPr>
            </w:pPr>
            <w:r w:rsidDel="00000000" w:rsidR="00000000" w:rsidRPr="00000000">
              <w:rPr>
                <w:b w:val="1"/>
                <w:sz w:val="18"/>
                <w:szCs w:val="18"/>
                <w:rtl w:val="0"/>
              </w:rPr>
              <w:t xml:space="preserve">Key Leaders:</w:t>
            </w:r>
            <w:r w:rsidDel="00000000" w:rsidR="00000000" w:rsidRPr="00000000">
              <w:rPr>
                <w:sz w:val="18"/>
                <w:szCs w:val="18"/>
                <w:rtl w:val="0"/>
              </w:rPr>
              <w:t xml:space="preserve"> Emily S. Richards, Margaret Caine, Phebe Beattie, Sarah M. Kimball, Emmeline Wells, Emma McVicker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5"/>
              </w:numPr>
              <w:spacing w:after="0" w:afterAutospacing="0" w:lineRule="auto"/>
              <w:ind w:left="720" w:hanging="360"/>
              <w:rPr>
                <w:color w:val="000000"/>
                <w:sz w:val="18"/>
                <w:szCs w:val="18"/>
              </w:rPr>
            </w:pPr>
            <w:r w:rsidDel="00000000" w:rsidR="00000000" w:rsidRPr="00000000">
              <w:rPr>
                <w:sz w:val="18"/>
                <w:szCs w:val="18"/>
                <w:rtl w:val="0"/>
              </w:rPr>
              <w:t xml:space="preserve">Organized by Emily S. Richards and Margaret Caine</w:t>
            </w:r>
          </w:p>
          <w:p w:rsidR="00000000" w:rsidDel="00000000" w:rsidP="00000000" w:rsidRDefault="00000000" w:rsidRPr="00000000" w14:paraId="00000035">
            <w:pPr>
              <w:numPr>
                <w:ilvl w:val="0"/>
                <w:numId w:val="5"/>
              </w:numPr>
              <w:spacing w:after="0" w:afterAutospacing="0" w:lineRule="auto"/>
              <w:ind w:left="720" w:hanging="360"/>
              <w:rPr>
                <w:color w:val="000000"/>
                <w:sz w:val="18"/>
                <w:szCs w:val="18"/>
              </w:rPr>
            </w:pPr>
            <w:r w:rsidDel="00000000" w:rsidR="00000000" w:rsidRPr="00000000">
              <w:rPr>
                <w:sz w:val="18"/>
                <w:szCs w:val="18"/>
                <w:rtl w:val="0"/>
              </w:rPr>
              <w:t xml:space="preserve">First, a branch of the NWSA with local chapters throughout the territory/state. Then, became part of the NAWSA and continued working with national and international women’s organizations after statehood</w:t>
            </w:r>
          </w:p>
          <w:p w:rsidR="00000000" w:rsidDel="00000000" w:rsidP="00000000" w:rsidRDefault="00000000" w:rsidRPr="00000000" w14:paraId="00000036">
            <w:pPr>
              <w:numPr>
                <w:ilvl w:val="0"/>
                <w:numId w:val="5"/>
              </w:numPr>
              <w:spacing w:after="0" w:afterAutospacing="0" w:lineRule="auto"/>
              <w:ind w:left="720" w:hanging="360"/>
              <w:rPr>
                <w:color w:val="000000"/>
                <w:sz w:val="18"/>
                <w:szCs w:val="18"/>
              </w:rPr>
            </w:pPr>
            <w:r w:rsidDel="00000000" w:rsidR="00000000" w:rsidRPr="00000000">
              <w:rPr>
                <w:sz w:val="18"/>
                <w:szCs w:val="18"/>
                <w:rtl w:val="0"/>
              </w:rPr>
              <w:t xml:space="preserve">While the AWSA did not allow polygamists into their organization, the NWSA’s leadership did--even though many of its members protested</w:t>
            </w:r>
          </w:p>
          <w:p w:rsidR="00000000" w:rsidDel="00000000" w:rsidP="00000000" w:rsidRDefault="00000000" w:rsidRPr="00000000" w14:paraId="00000037">
            <w:pPr>
              <w:numPr>
                <w:ilvl w:val="0"/>
                <w:numId w:val="5"/>
              </w:numPr>
              <w:spacing w:after="320" w:lineRule="auto"/>
              <w:ind w:left="720" w:hanging="360"/>
              <w:rPr>
                <w:color w:val="000000"/>
                <w:sz w:val="18"/>
                <w:szCs w:val="18"/>
              </w:rPr>
            </w:pPr>
            <w:r w:rsidDel="00000000" w:rsidR="00000000" w:rsidRPr="00000000">
              <w:rPr>
                <w:sz w:val="18"/>
                <w:szCs w:val="18"/>
                <w:rtl w:val="0"/>
              </w:rPr>
              <w:t xml:space="preserve">Received more national recognition after LDS Church publicly stopped practicing polygamy in 1890 and Utah was granted statehood in 1896</w:t>
            </w:r>
          </w:p>
        </w:tc>
      </w:tr>
    </w:tbl>
    <w:p w:rsidR="00000000" w:rsidDel="00000000" w:rsidP="00000000" w:rsidRDefault="00000000" w:rsidRPr="00000000" w14:paraId="00000039">
      <w:pPr>
        <w:rPr>
          <w:sz w:val="18"/>
          <w:szCs w:val="18"/>
        </w:rPr>
      </w:pPr>
      <w:r w:rsidDel="00000000" w:rsidR="00000000" w:rsidRPr="00000000">
        <w:rPr>
          <w:rtl w:val="0"/>
        </w:rPr>
      </w:r>
    </w:p>
    <w:tbl>
      <w:tblPr>
        <w:tblStyle w:val="Table3"/>
        <w:tblW w:w="1374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6150"/>
        <w:gridCol w:w="6510"/>
        <w:tblGridChange w:id="0">
          <w:tblGrid>
            <w:gridCol w:w="1080"/>
            <w:gridCol w:w="6150"/>
            <w:gridCol w:w="651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8"/>
                <w:szCs w:val="18"/>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18"/>
                <w:szCs w:val="18"/>
              </w:rPr>
            </w:pPr>
            <w:r w:rsidDel="00000000" w:rsidR="00000000" w:rsidRPr="00000000">
              <w:rPr>
                <w:b w:val="1"/>
                <w:sz w:val="18"/>
                <w:szCs w:val="18"/>
                <w:rtl w:val="0"/>
              </w:rPr>
              <w:t xml:space="preserve">National Association of Colored Women Clubs (NACWC), 1896 - now</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sz w:val="18"/>
                <w:szCs w:val="18"/>
              </w:rPr>
            </w:pPr>
            <w:r w:rsidDel="00000000" w:rsidR="00000000" w:rsidRPr="00000000">
              <w:rPr>
                <w:b w:val="1"/>
                <w:sz w:val="18"/>
                <w:szCs w:val="18"/>
                <w:rtl w:val="0"/>
              </w:rPr>
              <w:t xml:space="preserve">National Woman’s Party (NWP), 1916 - now</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18"/>
                <w:szCs w:val="18"/>
              </w:rPr>
            </w:pPr>
            <w:r w:rsidDel="00000000" w:rsidR="00000000" w:rsidRPr="00000000">
              <w:rPr>
                <w:b w:val="1"/>
                <w:sz w:val="18"/>
                <w:szCs w:val="18"/>
                <w:rtl w:val="0"/>
              </w:rPr>
              <w:t xml:space="preserve">Key Leaders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sz w:val="18"/>
                <w:szCs w:val="18"/>
              </w:rPr>
            </w:pPr>
            <w:r w:rsidDel="00000000" w:rsidR="00000000" w:rsidRPr="00000000">
              <w:rPr>
                <w:sz w:val="18"/>
                <w:szCs w:val="18"/>
                <w:rtl w:val="0"/>
              </w:rPr>
              <w:t xml:space="preserve">Mary Church Terrell, Ida B. Wells-Barnett, Frances E. W. Harper,</w:t>
            </w:r>
          </w:p>
          <w:p w:rsidR="00000000" w:rsidDel="00000000" w:rsidP="00000000" w:rsidRDefault="00000000" w:rsidRPr="00000000" w14:paraId="0000003F">
            <w:pPr>
              <w:rPr>
                <w:sz w:val="18"/>
                <w:szCs w:val="18"/>
              </w:rPr>
            </w:pPr>
            <w:r w:rsidDel="00000000" w:rsidR="00000000" w:rsidRPr="00000000">
              <w:rPr>
                <w:sz w:val="18"/>
                <w:szCs w:val="18"/>
                <w:rtl w:val="0"/>
              </w:rPr>
              <w:t xml:space="preserve">Josephine St. Pierre-Ruffin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8"/>
                <w:szCs w:val="18"/>
              </w:rPr>
            </w:pPr>
            <w:r w:rsidDel="00000000" w:rsidR="00000000" w:rsidRPr="00000000">
              <w:rPr>
                <w:sz w:val="18"/>
                <w:szCs w:val="18"/>
                <w:rtl w:val="0"/>
              </w:rPr>
              <w:t xml:space="preserve">Alice Paul, Lucy Burns</w:t>
            </w:r>
          </w:p>
          <w:p w:rsidR="00000000" w:rsidDel="00000000" w:rsidP="00000000" w:rsidRDefault="00000000" w:rsidRPr="00000000" w14:paraId="000000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rPr>
                <w:sz w:val="18"/>
                <w:szCs w:val="18"/>
              </w:rPr>
            </w:pPr>
            <w:r w:rsidDel="00000000" w:rsidR="00000000" w:rsidRPr="00000000">
              <w:rPr>
                <w:sz w:val="18"/>
                <w:szCs w:val="18"/>
                <w:rtl w:val="0"/>
              </w:rPr>
              <w:t xml:space="preserve">Margaret Zane Cherdron (Utah chair)</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18"/>
                <w:szCs w:val="18"/>
              </w:rPr>
            </w:pPr>
            <w:r w:rsidDel="00000000" w:rsidR="00000000" w:rsidRPr="00000000">
              <w:rPr>
                <w:b w:val="1"/>
                <w:sz w:val="18"/>
                <w:szCs w:val="18"/>
                <w:rtl w:val="0"/>
              </w:rPr>
              <w:t xml:space="preserve">Key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6"/>
              </w:numPr>
              <w:spacing w:after="0" w:afterAutospacing="0" w:lineRule="auto"/>
              <w:ind w:left="720" w:hanging="360"/>
              <w:rPr>
                <w:sz w:val="18"/>
                <w:szCs w:val="18"/>
              </w:rPr>
            </w:pPr>
            <w:r w:rsidDel="00000000" w:rsidR="00000000" w:rsidRPr="00000000">
              <w:rPr>
                <w:sz w:val="18"/>
                <w:szCs w:val="18"/>
                <w:rtl w:val="0"/>
              </w:rPr>
              <w:t xml:space="preserve">In the 1880s, black reformers began organizing their own groups because they were not only excluded from white women’s organizations, but these white women organizations did not attend to challenges of Black women</w:t>
            </w:r>
            <w:r w:rsidDel="00000000" w:rsidR="00000000" w:rsidRPr="00000000">
              <w:rPr>
                <w:rtl w:val="0"/>
              </w:rPr>
            </w:r>
          </w:p>
          <w:p w:rsidR="00000000" w:rsidDel="00000000" w:rsidP="00000000" w:rsidRDefault="00000000" w:rsidRPr="00000000" w14:paraId="00000045">
            <w:pPr>
              <w:widowControl w:val="0"/>
              <w:numPr>
                <w:ilvl w:val="0"/>
                <w:numId w:val="6"/>
              </w:numPr>
              <w:spacing w:after="320" w:lineRule="auto"/>
              <w:ind w:left="720" w:hanging="360"/>
              <w:rPr>
                <w:sz w:val="18"/>
                <w:szCs w:val="18"/>
              </w:rPr>
            </w:pPr>
            <w:r w:rsidDel="00000000" w:rsidR="00000000" w:rsidRPr="00000000">
              <w:rPr>
                <w:sz w:val="18"/>
                <w:szCs w:val="18"/>
                <w:rtl w:val="0"/>
              </w:rPr>
              <w:t xml:space="preserve">Founded in 1896--became the largest federation of Black women’s clubs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6"/>
              </w:numPr>
              <w:spacing w:after="0" w:afterAutospacing="0" w:lineRule="auto"/>
              <w:ind w:left="720" w:hanging="360"/>
              <w:rPr>
                <w:sz w:val="18"/>
                <w:szCs w:val="18"/>
              </w:rPr>
            </w:pPr>
            <w:r w:rsidDel="00000000" w:rsidR="00000000" w:rsidRPr="00000000">
              <w:rPr>
                <w:sz w:val="18"/>
                <w:szCs w:val="18"/>
                <w:rtl w:val="0"/>
              </w:rPr>
              <w:t xml:space="preserve">Split from the NAWSA because of disagreement on tactics</w:t>
            </w:r>
          </w:p>
          <w:p w:rsidR="00000000" w:rsidDel="00000000" w:rsidP="00000000" w:rsidRDefault="00000000" w:rsidRPr="00000000" w14:paraId="00000047">
            <w:pPr>
              <w:widowControl w:val="0"/>
              <w:numPr>
                <w:ilvl w:val="0"/>
                <w:numId w:val="6"/>
              </w:numPr>
              <w:spacing w:after="0" w:afterAutospacing="0" w:lineRule="auto"/>
              <w:ind w:left="720" w:hanging="360"/>
              <w:rPr>
                <w:sz w:val="18"/>
                <w:szCs w:val="18"/>
              </w:rPr>
            </w:pPr>
            <w:r w:rsidDel="00000000" w:rsidR="00000000" w:rsidRPr="00000000">
              <w:rPr>
                <w:sz w:val="18"/>
                <w:szCs w:val="18"/>
                <w:rtl w:val="0"/>
              </w:rPr>
              <w:t xml:space="preserve">Founded as the Congressional Union in 1916</w:t>
            </w:r>
          </w:p>
          <w:p w:rsidR="00000000" w:rsidDel="00000000" w:rsidP="00000000" w:rsidRDefault="00000000" w:rsidRPr="00000000" w14:paraId="00000048">
            <w:pPr>
              <w:widowControl w:val="0"/>
              <w:numPr>
                <w:ilvl w:val="0"/>
                <w:numId w:val="6"/>
              </w:numPr>
              <w:spacing w:after="320" w:lineRule="auto"/>
              <w:ind w:left="720" w:hanging="360"/>
              <w:rPr>
                <w:sz w:val="18"/>
                <w:szCs w:val="18"/>
              </w:rPr>
            </w:pPr>
            <w:r w:rsidDel="00000000" w:rsidR="00000000" w:rsidRPr="00000000">
              <w:rPr>
                <w:sz w:val="18"/>
                <w:szCs w:val="18"/>
                <w:rtl w:val="0"/>
              </w:rPr>
              <w:t xml:space="preserve">Named was changed to National Woman’s Party in 1917</w:t>
            </w:r>
          </w:p>
          <w:p w:rsidR="00000000" w:rsidDel="00000000" w:rsidP="00000000" w:rsidRDefault="00000000" w:rsidRPr="00000000" w14:paraId="00000049">
            <w:pPr>
              <w:ind w:left="720" w:firstLine="0"/>
              <w:rPr>
                <w:sz w:val="18"/>
                <w:szCs w:val="18"/>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8"/>
                <w:szCs w:val="18"/>
              </w:rPr>
            </w:pPr>
            <w:r w:rsidDel="00000000" w:rsidR="00000000" w:rsidRPr="00000000">
              <w:rPr>
                <w:b w:val="1"/>
                <w:sz w:val="18"/>
                <w:szCs w:val="18"/>
                <w:rtl w:val="0"/>
              </w:rPr>
              <w:t xml:space="preserve">Key Stances &amp; Strategies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4"/>
              </w:numPr>
              <w:spacing w:after="0" w:afterAutospacing="0" w:lineRule="auto"/>
              <w:ind w:left="720" w:hanging="360"/>
              <w:rPr>
                <w:sz w:val="18"/>
                <w:szCs w:val="18"/>
              </w:rPr>
            </w:pPr>
            <w:r w:rsidDel="00000000" w:rsidR="00000000" w:rsidRPr="00000000">
              <w:rPr>
                <w:sz w:val="18"/>
                <w:szCs w:val="18"/>
                <w:rtl w:val="0"/>
              </w:rPr>
              <w:t xml:space="preserve">Advocated for women’s rights as well as to “uplift” and improve the status of African Americans</w:t>
            </w:r>
          </w:p>
          <w:p w:rsidR="00000000" w:rsidDel="00000000" w:rsidP="00000000" w:rsidRDefault="00000000" w:rsidRPr="00000000" w14:paraId="0000004C">
            <w:pPr>
              <w:widowControl w:val="0"/>
              <w:numPr>
                <w:ilvl w:val="0"/>
                <w:numId w:val="4"/>
              </w:numPr>
              <w:spacing w:after="0" w:afterAutospacing="0" w:lineRule="auto"/>
              <w:ind w:left="720" w:hanging="360"/>
              <w:rPr>
                <w:sz w:val="18"/>
                <w:szCs w:val="18"/>
              </w:rPr>
            </w:pPr>
            <w:r w:rsidDel="00000000" w:rsidR="00000000" w:rsidRPr="00000000">
              <w:rPr>
                <w:sz w:val="18"/>
                <w:szCs w:val="18"/>
                <w:rtl w:val="0"/>
              </w:rPr>
              <w:t xml:space="preserve">Fought for suffrage</w:t>
            </w:r>
          </w:p>
          <w:p w:rsidR="00000000" w:rsidDel="00000000" w:rsidP="00000000" w:rsidRDefault="00000000" w:rsidRPr="00000000" w14:paraId="0000004D">
            <w:pPr>
              <w:widowControl w:val="0"/>
              <w:numPr>
                <w:ilvl w:val="0"/>
                <w:numId w:val="4"/>
              </w:numPr>
              <w:spacing w:after="320" w:lineRule="auto"/>
              <w:ind w:left="720" w:hanging="360"/>
              <w:rPr>
                <w:sz w:val="18"/>
                <w:szCs w:val="18"/>
              </w:rPr>
            </w:pPr>
            <w:r w:rsidDel="00000000" w:rsidR="00000000" w:rsidRPr="00000000">
              <w:rPr>
                <w:sz w:val="18"/>
                <w:szCs w:val="18"/>
                <w:rtl w:val="0"/>
              </w:rPr>
              <w:t xml:space="preserve">Fought against segregation &amp; lynching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2"/>
              </w:numPr>
              <w:spacing w:after="320" w:lineRule="auto"/>
              <w:ind w:left="720" w:hanging="360"/>
              <w:rPr>
                <w:sz w:val="18"/>
                <w:szCs w:val="18"/>
                <w:highlight w:val="white"/>
              </w:rPr>
            </w:pPr>
            <w:r w:rsidDel="00000000" w:rsidR="00000000" w:rsidRPr="00000000">
              <w:rPr>
                <w:sz w:val="18"/>
                <w:szCs w:val="18"/>
                <w:rtl w:val="0"/>
              </w:rPr>
              <w:t xml:space="preserve">Favored more “militant” methods like parades, picketing, hunger strikes</w:t>
            </w:r>
            <w:r w:rsidDel="00000000" w:rsidR="00000000" w:rsidRPr="00000000">
              <w:rPr>
                <w:rtl w:val="0"/>
              </w:rPr>
            </w:r>
          </w:p>
        </w:tc>
      </w:tr>
    </w:tbl>
    <w:p w:rsidR="00000000" w:rsidDel="00000000" w:rsidP="00000000" w:rsidRDefault="00000000" w:rsidRPr="00000000" w14:paraId="0000004F">
      <w:pPr>
        <w:rPr>
          <w:sz w:val="18"/>
          <w:szCs w:val="18"/>
        </w:rPr>
      </w:pPr>
      <w:r w:rsidDel="00000000" w:rsidR="00000000" w:rsidRPr="00000000">
        <w:rPr>
          <w:rtl w:val="0"/>
        </w:rPr>
      </w:r>
    </w:p>
    <w:tbl>
      <w:tblPr>
        <w:tblStyle w:val="Table4"/>
        <w:tblW w:w="1375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6870"/>
        <w:gridCol w:w="4800"/>
        <w:tblGridChange w:id="0">
          <w:tblGrid>
            <w:gridCol w:w="2085"/>
            <w:gridCol w:w="6870"/>
            <w:gridCol w:w="4800"/>
          </w:tblGrid>
        </w:tblGridChange>
      </w:tblGrid>
      <w:tr>
        <w:trPr>
          <w:trHeight w:val="40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sz w:val="18"/>
                <w:szCs w:val="18"/>
              </w:rPr>
            </w:pPr>
            <w:r w:rsidDel="00000000" w:rsidR="00000000" w:rsidRPr="00000000">
              <w:rPr>
                <w:b w:val="1"/>
                <w:sz w:val="18"/>
                <w:szCs w:val="18"/>
                <w:rtl w:val="0"/>
              </w:rPr>
              <w:t xml:space="preserve">National Association Opposed to Woman Suffrage (NAOWS), 1911 - 1920</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Key Leaders: </w:t>
            </w:r>
            <w:r w:rsidDel="00000000" w:rsidR="00000000" w:rsidRPr="00000000">
              <w:rPr>
                <w:sz w:val="18"/>
                <w:szCs w:val="18"/>
                <w:rtl w:val="0"/>
              </w:rPr>
              <w:t xml:space="preserve">Josephine Dodge, Ida Tarbell</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3"/>
              </w:numPr>
              <w:spacing w:after="0" w:afterAutospacing="0" w:lineRule="auto"/>
              <w:ind w:left="720" w:hanging="360"/>
              <w:rPr>
                <w:sz w:val="18"/>
                <w:szCs w:val="18"/>
                <w:u w:val="none"/>
              </w:rPr>
            </w:pPr>
            <w:r w:rsidDel="00000000" w:rsidR="00000000" w:rsidRPr="00000000">
              <w:rPr>
                <w:sz w:val="18"/>
                <w:szCs w:val="18"/>
                <w:rtl w:val="0"/>
              </w:rPr>
              <w:t xml:space="preserve">Opposition to suffrage was popular even without a formal or national organization</w:t>
            </w:r>
          </w:p>
          <w:p w:rsidR="00000000" w:rsidDel="00000000" w:rsidP="00000000" w:rsidRDefault="00000000" w:rsidRPr="00000000" w14:paraId="00000055">
            <w:pPr>
              <w:widowControl w:val="0"/>
              <w:numPr>
                <w:ilvl w:val="0"/>
                <w:numId w:val="3"/>
              </w:numPr>
              <w:spacing w:after="0" w:afterAutospacing="0" w:lineRule="auto"/>
              <w:ind w:left="720" w:hanging="360"/>
              <w:rPr>
                <w:sz w:val="18"/>
                <w:szCs w:val="18"/>
              </w:rPr>
            </w:pPr>
            <w:r w:rsidDel="00000000" w:rsidR="00000000" w:rsidRPr="00000000">
              <w:rPr>
                <w:sz w:val="18"/>
                <w:szCs w:val="18"/>
                <w:rtl w:val="0"/>
              </w:rPr>
              <w:t xml:space="preserve">Most popular in northeastern cities</w:t>
            </w:r>
          </w:p>
          <w:p w:rsidR="00000000" w:rsidDel="00000000" w:rsidP="00000000" w:rsidRDefault="00000000" w:rsidRPr="00000000" w14:paraId="00000056">
            <w:pPr>
              <w:widowControl w:val="0"/>
              <w:numPr>
                <w:ilvl w:val="0"/>
                <w:numId w:val="3"/>
              </w:numPr>
              <w:spacing w:after="320" w:lineRule="auto"/>
              <w:ind w:left="720" w:hanging="360"/>
              <w:rPr>
                <w:sz w:val="18"/>
                <w:szCs w:val="18"/>
              </w:rPr>
            </w:pPr>
            <w:r w:rsidDel="00000000" w:rsidR="00000000" w:rsidRPr="00000000">
              <w:rPr>
                <w:sz w:val="18"/>
                <w:szCs w:val="18"/>
                <w:highlight w:val="white"/>
                <w:rtl w:val="0"/>
              </w:rPr>
              <w:t xml:space="preserve">Distributed publications and organized events and state campaigns</w:t>
            </w:r>
            <w:r w:rsidDel="00000000" w:rsidR="00000000" w:rsidRPr="00000000">
              <w:rPr>
                <w:rtl w:val="0"/>
              </w:rPr>
            </w:r>
          </w:p>
        </w:tc>
      </w:tr>
    </w:tbl>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What purpose did suffrage organizations 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numPr>
          <w:ilvl w:val="0"/>
          <w:numId w:val="7"/>
        </w:numPr>
        <w:ind w:left="720" w:hanging="360"/>
        <w:rPr>
          <w:u w:val="none"/>
        </w:rPr>
      </w:pPr>
      <w:r w:rsidDel="00000000" w:rsidR="00000000" w:rsidRPr="00000000">
        <w:rPr>
          <w:rtl w:val="0"/>
        </w:rPr>
        <w:t xml:space="preserve">What were these organizations able to accomplish that individuals could not have done on their own?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7"/>
        </w:numPr>
        <w:ind w:left="720" w:hanging="360"/>
        <w:rPr>
          <w:u w:val="none"/>
        </w:rPr>
      </w:pPr>
      <w:r w:rsidDel="00000000" w:rsidR="00000000" w:rsidRPr="00000000">
        <w:rPr>
          <w:rtl w:val="0"/>
        </w:rPr>
        <w:t xml:space="preserve">What similarities and differences do you notice about these organizations?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7"/>
        </w:numPr>
        <w:ind w:left="720" w:hanging="360"/>
        <w:rPr>
          <w:u w:val="none"/>
        </w:rPr>
      </w:pPr>
      <w:r w:rsidDel="00000000" w:rsidR="00000000" w:rsidRPr="00000000">
        <w:rPr>
          <w:rtl w:val="0"/>
        </w:rPr>
        <w:t xml:space="preserve">Why did organizations split and merge?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7"/>
        </w:numPr>
        <w:ind w:left="720" w:hanging="360"/>
        <w:rPr>
          <w:u w:val="none"/>
        </w:rPr>
      </w:pPr>
      <w:r w:rsidDel="00000000" w:rsidR="00000000" w:rsidRPr="00000000">
        <w:rPr>
          <w:rtl w:val="0"/>
        </w:rPr>
        <w:t xml:space="preserve">What are the pros/cons of a state-by-state approach vs federal amendment approach to winning women’s suffrage?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7"/>
        </w:numPr>
        <w:ind w:left="720" w:hanging="360"/>
        <w:rPr>
          <w:u w:val="none"/>
        </w:rPr>
      </w:pPr>
      <w:r w:rsidDel="00000000" w:rsidR="00000000" w:rsidRPr="00000000">
        <w:rPr>
          <w:rtl w:val="0"/>
        </w:rPr>
        <w:t xml:space="preserve">What questions do you still have about these organizations?</w:t>
      </w:r>
    </w:p>
    <w:p w:rsidR="00000000" w:rsidDel="00000000" w:rsidP="00000000" w:rsidRDefault="00000000" w:rsidRPr="00000000" w14:paraId="00000078">
      <w:pPr>
        <w:rPr>
          <w:sz w:val="18"/>
          <w:szCs w:val="18"/>
        </w:rPr>
      </w:pPr>
      <w:r w:rsidDel="00000000" w:rsidR="00000000" w:rsidRPr="00000000">
        <w:rPr>
          <w:rtl w:val="0"/>
        </w:rPr>
      </w:r>
    </w:p>
    <w:sectPr>
      <w:headerReference r:id="rId6" w:type="default"/>
      <w:footerReference r:id="rId7" w:type="default"/>
      <w:pgSz w:h="12240" w:w="15840"/>
      <w:pgMar w:bottom="144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160" w:line="259" w:lineRule="auto"/>
      <w:jc w:val="center"/>
      <w:rPr>
        <w:rFonts w:ascii="Calibri" w:cs="Calibri" w:eastAsia="Calibri" w:hAnsi="Calibri"/>
        <w:sz w:val="20"/>
        <w:szCs w:val="20"/>
      </w:rPr>
    </w:pPr>
    <w:bookmarkStart w:colFirst="0" w:colLast="0" w:name="_q0q70p4ha26n" w:id="0"/>
    <w:bookmarkEnd w:id="0"/>
    <w:r w:rsidDel="00000000" w:rsidR="00000000" w:rsidRPr="00000000">
      <w:rPr>
        <w:rFonts w:ascii="Calibri" w:cs="Calibri" w:eastAsia="Calibri" w:hAnsi="Calibri"/>
        <w:sz w:val="20"/>
        <w:szCs w:val="20"/>
      </w:rPr>
      <w:drawing>
        <wp:inline distB="114300" distT="114300" distL="114300" distR="114300">
          <wp:extent cx="1619250" cy="533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9250" cy="533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center"/>
      <w:rPr>
        <w:b w:val="1"/>
      </w:rPr>
    </w:pPr>
    <w:r w:rsidDel="00000000" w:rsidR="00000000" w:rsidRPr="00000000">
      <w:rPr>
        <w:b w:val="1"/>
        <w:rtl w:val="0"/>
      </w:rPr>
      <w:t xml:space="preserve">U.S. WOMEN’S SUFFRAGE ORGANIZATIONS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